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F9EB" w14:textId="77777777" w:rsidR="00855790" w:rsidRPr="004135B4" w:rsidRDefault="00855790" w:rsidP="00855790">
      <w:pPr>
        <w:pStyle w:val="Ploha"/>
        <w:pageBreakBefore/>
        <w:spacing w:after="240"/>
        <w:rPr>
          <w:color w:val="73767D"/>
        </w:rPr>
      </w:pPr>
      <w:r w:rsidRPr="004135B4">
        <w:rPr>
          <w:color w:val="73767D"/>
        </w:rPr>
        <w:t>Čestné prohlášení ve vztahu k ruským/běloruským subjektům</w:t>
      </w:r>
    </w:p>
    <w:p w14:paraId="30236B3D" w14:textId="77777777" w:rsidR="00855790" w:rsidRPr="004135B4" w:rsidRDefault="00855790" w:rsidP="0085579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59D5C5D8" w14:textId="77777777" w:rsidR="00855790" w:rsidRPr="004135B4" w:rsidRDefault="00855790" w:rsidP="00855790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3FE683C2" w14:textId="77777777" w:rsidR="007626D7" w:rsidRPr="007626D7" w:rsidRDefault="007626D7" w:rsidP="007626D7">
      <w:pPr>
        <w:autoSpaceDE w:val="0"/>
        <w:autoSpaceDN w:val="0"/>
        <w:adjustRightInd w:val="0"/>
        <w:rPr>
          <w:rFonts w:cs="Segoe UI"/>
          <w:b/>
        </w:rPr>
      </w:pPr>
      <w:r w:rsidRPr="007626D7">
        <w:rPr>
          <w:rFonts w:cs="Segoe UI"/>
          <w:b/>
        </w:rPr>
        <w:t xml:space="preserve">Nákup 1 ks </w:t>
      </w:r>
      <w:proofErr w:type="spellStart"/>
      <w:r w:rsidRPr="007626D7">
        <w:rPr>
          <w:rFonts w:cs="Segoe UI"/>
          <w:b/>
        </w:rPr>
        <w:t>elektroautomobilu</w:t>
      </w:r>
      <w:proofErr w:type="spellEnd"/>
      <w:r w:rsidRPr="007626D7">
        <w:rPr>
          <w:rFonts w:cs="Segoe UI"/>
          <w:b/>
        </w:rPr>
        <w:t xml:space="preserve"> kategorie N1</w:t>
      </w:r>
    </w:p>
    <w:p w14:paraId="0AEA41AA" w14:textId="77777777" w:rsidR="00855790" w:rsidRPr="004135B4" w:rsidRDefault="00855790" w:rsidP="00855790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55790" w:rsidRPr="004135B4" w14:paraId="6936CBEA" w14:textId="77777777" w:rsidTr="00D61449">
        <w:trPr>
          <w:trHeight w:val="353"/>
        </w:trPr>
        <w:tc>
          <w:tcPr>
            <w:tcW w:w="4111" w:type="dxa"/>
            <w:vAlign w:val="center"/>
          </w:tcPr>
          <w:p w14:paraId="57E5BDF2" w14:textId="77777777" w:rsidR="00855790" w:rsidRPr="004135B4" w:rsidRDefault="00855790" w:rsidP="00D61449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23B4C6AE" w14:textId="77777777" w:rsidR="00855790" w:rsidRPr="004135B4" w:rsidRDefault="00855790" w:rsidP="00D61449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855790" w:rsidRPr="004135B4" w14:paraId="4CE161F8" w14:textId="77777777" w:rsidTr="00D61449">
        <w:trPr>
          <w:trHeight w:val="353"/>
        </w:trPr>
        <w:tc>
          <w:tcPr>
            <w:tcW w:w="4111" w:type="dxa"/>
            <w:vAlign w:val="center"/>
          </w:tcPr>
          <w:p w14:paraId="7639AD84" w14:textId="77777777" w:rsidR="00855790" w:rsidRPr="004135B4" w:rsidRDefault="00855790" w:rsidP="00D61449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1DC2952B" w14:textId="77777777" w:rsidR="00855790" w:rsidRPr="004135B4" w:rsidRDefault="00855790" w:rsidP="00D61449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D784EA4" w14:textId="34BE4040" w:rsidR="00855790" w:rsidRPr="004135B4" w:rsidRDefault="00855790" w:rsidP="00855790">
      <w:pPr>
        <w:pStyle w:val="Podnadpis"/>
        <w:spacing w:before="240"/>
        <w:rPr>
          <w:rFonts w:cs="Segoe UI"/>
          <w:b/>
          <w:color w:val="000000"/>
          <w:szCs w:val="20"/>
        </w:rPr>
      </w:pPr>
      <w:r>
        <w:rPr>
          <w:rStyle w:val="fontstyle01"/>
          <w:rFonts w:cs="Segoe UI"/>
          <w:sz w:val="20"/>
          <w:szCs w:val="20"/>
        </w:rPr>
        <w:t>D</w:t>
      </w:r>
      <w:r w:rsidRPr="004135B4">
        <w:rPr>
          <w:rStyle w:val="fontstyle01"/>
          <w:rFonts w:cs="Segoe UI"/>
          <w:sz w:val="20"/>
          <w:szCs w:val="20"/>
        </w:rPr>
        <w:t>odavatel tímto ve vztahu k výše nadepsané zakázce / veřejné zakázky prohlašuje, že:</w:t>
      </w:r>
    </w:p>
    <w:p w14:paraId="0B6DEAD5" w14:textId="77777777" w:rsidR="00855790" w:rsidRPr="004135B4" w:rsidRDefault="00855790" w:rsidP="0085579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12D6AD98" w14:textId="77777777" w:rsidR="00855790" w:rsidRPr="004135B4" w:rsidRDefault="00855790" w:rsidP="0085579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0CE6D3F" w14:textId="77777777" w:rsidR="00855790" w:rsidRPr="004135B4" w:rsidRDefault="00855790" w:rsidP="0085579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A41D93D" w14:textId="77777777" w:rsidR="00855790" w:rsidRPr="004135B4" w:rsidRDefault="00855790" w:rsidP="0085579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6B37BA58" w14:textId="77777777" w:rsidR="00855790" w:rsidRPr="004135B4" w:rsidRDefault="00855790" w:rsidP="0085579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53F4C338" w14:textId="77777777" w:rsidR="00855790" w:rsidRPr="004135B4" w:rsidRDefault="00855790" w:rsidP="0085579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FF221EB" w14:textId="63366CB4" w:rsidR="00855790" w:rsidRPr="004135B4" w:rsidRDefault="00855790" w:rsidP="00855790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</w:t>
      </w:r>
      <w:r w:rsidRPr="004135B4">
        <w:rPr>
          <w:rFonts w:cs="Segoe UI"/>
          <w:highlight w:val="lightGray"/>
        </w:rPr>
        <w:t>DODAVATEL]</w:t>
      </w:r>
    </w:p>
    <w:p w14:paraId="370C27C3" w14:textId="77777777" w:rsidR="00855790" w:rsidRPr="004135B4" w:rsidRDefault="00855790" w:rsidP="0085579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6A3998B" w14:textId="449DADB1" w:rsidR="00A20A6B" w:rsidRPr="00855790" w:rsidRDefault="00855790" w:rsidP="00855790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sectPr w:rsidR="00A20A6B" w:rsidRPr="00855790" w:rsidSect="00855790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D719" w14:textId="77777777" w:rsidR="008F60DF" w:rsidRDefault="008F60DF" w:rsidP="00855790">
      <w:pPr>
        <w:spacing w:before="0" w:line="240" w:lineRule="auto"/>
      </w:pPr>
      <w:r>
        <w:separator/>
      </w:r>
    </w:p>
  </w:endnote>
  <w:endnote w:type="continuationSeparator" w:id="0">
    <w:p w14:paraId="7F243B93" w14:textId="77777777" w:rsidR="008F60DF" w:rsidRDefault="008F60DF" w:rsidP="008557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839D" w14:textId="77777777" w:rsidR="00855790" w:rsidRPr="00EF3051" w:rsidRDefault="00855790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19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D205" w14:textId="77777777" w:rsidR="008F60DF" w:rsidRDefault="008F60DF" w:rsidP="00855790">
      <w:pPr>
        <w:spacing w:before="0" w:line="240" w:lineRule="auto"/>
      </w:pPr>
      <w:r>
        <w:separator/>
      </w:r>
    </w:p>
  </w:footnote>
  <w:footnote w:type="continuationSeparator" w:id="0">
    <w:p w14:paraId="618A2D0E" w14:textId="77777777" w:rsidR="008F60DF" w:rsidRDefault="008F60DF" w:rsidP="00855790">
      <w:pPr>
        <w:spacing w:before="0" w:line="240" w:lineRule="auto"/>
      </w:pPr>
      <w:r>
        <w:continuationSeparator/>
      </w:r>
    </w:p>
  </w:footnote>
  <w:footnote w:id="1">
    <w:p w14:paraId="00DE9FFE" w14:textId="77777777" w:rsidR="00855790" w:rsidRPr="00B00B02" w:rsidRDefault="00855790" w:rsidP="00855790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7AC87CC" w14:textId="77777777" w:rsidR="00855790" w:rsidRPr="000434E0" w:rsidRDefault="00855790" w:rsidP="00855790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EC46" w14:textId="77777777" w:rsidR="00855790" w:rsidRDefault="00855790">
    <w:pPr>
      <w:pStyle w:val="Zhlav"/>
    </w:pPr>
    <w:r>
      <w:rPr>
        <w:noProof/>
        <w:lang w:eastAsia="cs-CZ"/>
      </w:rPr>
      <w:drawing>
        <wp:inline distT="0" distB="0" distL="0" distR="0" wp14:anchorId="23099CAC" wp14:editId="42CC41FC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90"/>
    <w:rsid w:val="0017039C"/>
    <w:rsid w:val="004517ED"/>
    <w:rsid w:val="007626D7"/>
    <w:rsid w:val="00855790"/>
    <w:rsid w:val="008F60DF"/>
    <w:rsid w:val="00990B6E"/>
    <w:rsid w:val="00A20A6B"/>
    <w:rsid w:val="00DB078F"/>
    <w:rsid w:val="00E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6F90"/>
  <w15:chartTrackingRefBased/>
  <w15:docId w15:val="{B5389559-84F6-46C9-88B5-D9E9DFC6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790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7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7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7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7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7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7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5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57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7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57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7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79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855790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55790"/>
    <w:rPr>
      <w:rFonts w:ascii="Segoe UI" w:hAnsi="Segoe UI"/>
      <w:color w:val="73767D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59"/>
    <w:rsid w:val="0085579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5790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55790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5790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5579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55790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855790"/>
  </w:style>
  <w:style w:type="paragraph" w:customStyle="1" w:styleId="podpisra">
    <w:name w:val="podpis čára"/>
    <w:basedOn w:val="Normln"/>
    <w:rsid w:val="0085579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85579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Petr Spazier</cp:lastModifiedBy>
  <cp:revision>2</cp:revision>
  <dcterms:created xsi:type="dcterms:W3CDTF">2026-04-26T18:27:00Z</dcterms:created>
  <dcterms:modified xsi:type="dcterms:W3CDTF">2026-04-27T18:44:00Z</dcterms:modified>
</cp:coreProperties>
</file>